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1E" w:rsidRDefault="002E1F1E" w:rsidP="002E1F1E">
      <w:pPr>
        <w:jc w:val="center"/>
        <w:rPr>
          <w:b/>
          <w:sz w:val="28"/>
        </w:rPr>
      </w:pPr>
      <w:r w:rsidRPr="00EC7AC3">
        <w:rPr>
          <w:b/>
          <w:color w:val="0070C0"/>
          <w:sz w:val="28"/>
        </w:rPr>
        <w:t xml:space="preserve">Course </w:t>
      </w:r>
      <w:proofErr w:type="spellStart"/>
      <w:r w:rsidRPr="00EC7AC3">
        <w:rPr>
          <w:b/>
          <w:color w:val="0070C0"/>
          <w:sz w:val="28"/>
        </w:rPr>
        <w:t>description</w:t>
      </w:r>
      <w:proofErr w:type="spellEnd"/>
    </w:p>
    <w:p w:rsidR="002E1F1E" w:rsidRPr="00EC7AC3" w:rsidRDefault="002E1F1E" w:rsidP="002E1F1E">
      <w:pPr>
        <w:jc w:val="center"/>
        <w:rPr>
          <w:b/>
          <w:color w:val="0070C0"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E1F1E" w:rsidRPr="00442D3F" w:rsidTr="006F523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E1F1E" w:rsidRPr="00442D3F" w:rsidRDefault="002E1F1E" w:rsidP="006F523A">
            <w:pPr>
              <w:spacing w:after="0" w:line="240" w:lineRule="auto"/>
              <w:jc w:val="center"/>
              <w:rPr>
                <w:b/>
              </w:rPr>
            </w:pPr>
            <w:r w:rsidRPr="00EC7AC3">
              <w:rPr>
                <w:b/>
                <w:color w:val="0070C0"/>
              </w:rPr>
              <w:t xml:space="preserve">General </w:t>
            </w:r>
            <w:proofErr w:type="spellStart"/>
            <w:r w:rsidRPr="00EC7AC3">
              <w:rPr>
                <w:b/>
                <w:color w:val="0070C0"/>
              </w:rPr>
              <w:t>information</w:t>
            </w:r>
            <w:proofErr w:type="spellEnd"/>
            <w:r w:rsidRPr="00EC7AC3">
              <w:rPr>
                <w:b/>
                <w:color w:val="0070C0"/>
              </w:rPr>
              <w:t xml:space="preserve"> </w:t>
            </w:r>
            <w:proofErr w:type="spellStart"/>
            <w:r w:rsidRPr="00EC7AC3">
              <w:rPr>
                <w:b/>
                <w:color w:val="0070C0"/>
              </w:rPr>
              <w:t>about</w:t>
            </w:r>
            <w:proofErr w:type="spellEnd"/>
            <w:r w:rsidRPr="00EC7AC3">
              <w:rPr>
                <w:b/>
                <w:color w:val="0070C0"/>
              </w:rPr>
              <w:t xml:space="preserve"> the </w:t>
            </w:r>
            <w:proofErr w:type="spellStart"/>
            <w:r w:rsidRPr="00EC7AC3">
              <w:rPr>
                <w:b/>
                <w:color w:val="0070C0"/>
              </w:rPr>
              <w:t>course</w:t>
            </w:r>
            <w:proofErr w:type="spellEnd"/>
          </w:p>
        </w:tc>
      </w:tr>
      <w:tr w:rsidR="002E1F1E" w:rsidRPr="00EC5497" w:rsidTr="006F523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E1F1E" w:rsidRPr="00EC7AC3" w:rsidRDefault="002E1F1E" w:rsidP="006F523A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7AC3">
              <w:rPr>
                <w:b/>
                <w:lang w:val="en-US"/>
              </w:rPr>
              <w:t xml:space="preserve">1.  </w:t>
            </w:r>
            <w:r w:rsidRPr="00EC7AC3">
              <w:rPr>
                <w:b/>
                <w:color w:val="0070C0"/>
                <w:lang w:val="en-US"/>
              </w:rPr>
              <w:t>Major of study</w:t>
            </w:r>
            <w:r w:rsidRPr="00EC7AC3">
              <w:rPr>
                <w:b/>
                <w:lang w:val="en-US"/>
              </w:rPr>
              <w:t>:</w:t>
            </w:r>
            <w:r w:rsidRPr="00EC7AC3">
              <w:rPr>
                <w:lang w:val="en-US"/>
              </w:rPr>
              <w:t xml:space="preserve"> </w:t>
            </w:r>
            <w:r>
              <w:rPr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E1F1E" w:rsidRPr="00222DB8" w:rsidRDefault="002E1F1E" w:rsidP="006F523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2.  </w:t>
            </w:r>
            <w:proofErr w:type="spellStart"/>
            <w:r w:rsidRPr="00EC7AC3">
              <w:rPr>
                <w:b/>
                <w:color w:val="0070C0"/>
              </w:rPr>
              <w:t>Study</w:t>
            </w:r>
            <w:proofErr w:type="spellEnd"/>
            <w:r w:rsidRPr="00EC7AC3">
              <w:rPr>
                <w:b/>
                <w:color w:val="0070C0"/>
              </w:rPr>
              <w:t xml:space="preserve"> </w:t>
            </w:r>
            <w:proofErr w:type="spellStart"/>
            <w:r w:rsidRPr="00EC7AC3">
              <w:rPr>
                <w:b/>
                <w:color w:val="0070C0"/>
              </w:rPr>
              <w:t>level</w:t>
            </w:r>
            <w:proofErr w:type="spellEnd"/>
            <w:r w:rsidRPr="00442D3F">
              <w:rPr>
                <w:b/>
              </w:rPr>
              <w:t>:</w:t>
            </w:r>
            <w:r w:rsidRPr="00222DB8">
              <w:t xml:space="preserve"> </w:t>
            </w:r>
            <w:proofErr w:type="spellStart"/>
            <w:r>
              <w:t>unified</w:t>
            </w:r>
            <w:proofErr w:type="spellEnd"/>
            <w:r>
              <w:t xml:space="preserve"> </w:t>
            </w:r>
            <w:proofErr w:type="spellStart"/>
            <w:r>
              <w:t>MSc</w:t>
            </w:r>
            <w:proofErr w:type="spellEnd"/>
          </w:p>
          <w:p w:rsidR="002E1F1E" w:rsidRPr="00EC5497" w:rsidRDefault="002E1F1E" w:rsidP="006F523A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 xml:space="preserve">3.  </w:t>
            </w:r>
            <w:r w:rsidRPr="00EC5497">
              <w:rPr>
                <w:b/>
                <w:color w:val="0070C0"/>
                <w:lang w:val="en-US"/>
              </w:rPr>
              <w:t>Form of study</w:t>
            </w:r>
            <w:r w:rsidRPr="00EC5497">
              <w:rPr>
                <w:b/>
                <w:lang w:val="en-US"/>
              </w:rPr>
              <w:t>:</w:t>
            </w:r>
            <w:r w:rsidRPr="00EC5497">
              <w:rPr>
                <w:lang w:val="en-US"/>
              </w:rPr>
              <w:t xml:space="preserve"> intramural</w:t>
            </w:r>
          </w:p>
        </w:tc>
      </w:tr>
      <w:tr w:rsidR="002E1F1E" w:rsidRPr="00442D3F" w:rsidTr="006F523A">
        <w:tc>
          <w:tcPr>
            <w:tcW w:w="4192" w:type="dxa"/>
            <w:gridSpan w:val="2"/>
          </w:tcPr>
          <w:p w:rsidR="002E1F1E" w:rsidRPr="00442D3F" w:rsidRDefault="002E1F1E" w:rsidP="006F523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proofErr w:type="spellStart"/>
            <w:r w:rsidRPr="00EC7AC3">
              <w:rPr>
                <w:b/>
                <w:color w:val="0070C0"/>
              </w:rPr>
              <w:t>Year</w:t>
            </w:r>
            <w:proofErr w:type="spellEnd"/>
            <w:r w:rsidRPr="00442D3F">
              <w:rPr>
                <w:b/>
              </w:rPr>
              <w:t>:</w:t>
            </w:r>
            <w:r w:rsidRPr="00222DB8">
              <w:t xml:space="preserve"> </w:t>
            </w:r>
            <w:r>
              <w:t xml:space="preserve"> II</w:t>
            </w:r>
          </w:p>
        </w:tc>
        <w:tc>
          <w:tcPr>
            <w:tcW w:w="5500" w:type="dxa"/>
            <w:gridSpan w:val="3"/>
          </w:tcPr>
          <w:p w:rsidR="002E1F1E" w:rsidRPr="00DD6065" w:rsidRDefault="002E1F1E" w:rsidP="006F523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 </w:t>
            </w:r>
            <w:proofErr w:type="spellStart"/>
            <w:r w:rsidRPr="00EC7AC3">
              <w:rPr>
                <w:b/>
                <w:color w:val="0070C0"/>
              </w:rPr>
              <w:t>Semester</w:t>
            </w:r>
            <w:proofErr w:type="spellEnd"/>
            <w:r w:rsidRPr="00442D3F">
              <w:rPr>
                <w:b/>
              </w:rPr>
              <w:t xml:space="preserve">: </w:t>
            </w:r>
            <w:r>
              <w:rPr>
                <w:b/>
              </w:rPr>
              <w:t>III</w:t>
            </w:r>
          </w:p>
        </w:tc>
      </w:tr>
      <w:tr w:rsidR="002E1F1E" w:rsidRPr="00442D3F" w:rsidTr="006F523A">
        <w:tc>
          <w:tcPr>
            <w:tcW w:w="9692" w:type="dxa"/>
            <w:gridSpan w:val="5"/>
          </w:tcPr>
          <w:p w:rsidR="002E1F1E" w:rsidRPr="00DD6065" w:rsidRDefault="002E1F1E" w:rsidP="006F523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6.  </w:t>
            </w:r>
            <w:r w:rsidRPr="00EC7AC3">
              <w:rPr>
                <w:b/>
                <w:color w:val="0070C0"/>
              </w:rPr>
              <w:t xml:space="preserve">Course </w:t>
            </w:r>
            <w:proofErr w:type="spellStart"/>
            <w:r w:rsidRPr="00EC7AC3">
              <w:rPr>
                <w:b/>
                <w:color w:val="0070C0"/>
              </w:rPr>
              <w:t>name</w:t>
            </w:r>
            <w:proofErr w:type="spellEnd"/>
            <w:r w:rsidRPr="00442D3F">
              <w:rPr>
                <w:b/>
              </w:rPr>
              <w:t>:</w:t>
            </w:r>
            <w:r w:rsidRPr="00222DB8">
              <w:t xml:space="preserve"> </w:t>
            </w:r>
            <w:proofErr w:type="spellStart"/>
            <w:r>
              <w:t>Parasitology</w:t>
            </w:r>
            <w:proofErr w:type="spellEnd"/>
          </w:p>
        </w:tc>
      </w:tr>
      <w:tr w:rsidR="002E1F1E" w:rsidRPr="00EC5497" w:rsidTr="006F523A">
        <w:tc>
          <w:tcPr>
            <w:tcW w:w="9692" w:type="dxa"/>
            <w:gridSpan w:val="5"/>
          </w:tcPr>
          <w:p w:rsidR="002E1F1E" w:rsidRPr="00EC5497" w:rsidRDefault="002E1F1E" w:rsidP="006F523A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 xml:space="preserve">7.  </w:t>
            </w:r>
            <w:r w:rsidRPr="00EC5497">
              <w:rPr>
                <w:b/>
                <w:color w:val="0070C0"/>
                <w:lang w:val="en-US"/>
              </w:rPr>
              <w:t>Course status</w:t>
            </w:r>
            <w:r w:rsidRPr="00EC5497">
              <w:rPr>
                <w:b/>
                <w:lang w:val="en-US"/>
              </w:rPr>
              <w:t>:</w:t>
            </w:r>
            <w:r w:rsidRPr="00EC5497">
              <w:rPr>
                <w:lang w:val="en-US"/>
              </w:rPr>
              <w:t xml:space="preserve"> required</w:t>
            </w:r>
          </w:p>
        </w:tc>
      </w:tr>
      <w:tr w:rsidR="002E1F1E" w:rsidRPr="00762BD9" w:rsidTr="006F523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E1F1E" w:rsidRPr="00762BD9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color w:val="0070C0"/>
                <w:lang w:val="en-US"/>
              </w:rPr>
            </w:pPr>
            <w:r>
              <w:rPr>
                <w:b/>
              </w:rPr>
              <w:t>8. </w:t>
            </w:r>
            <w:r w:rsidDel="004E0A9F">
              <w:rPr>
                <w:b/>
                <w:bCs/>
              </w:rPr>
              <w:t xml:space="preserve"> </w:t>
            </w:r>
            <w:r w:rsidRPr="00762BD9">
              <w:rPr>
                <w:b/>
                <w:bCs/>
                <w:color w:val="0070C0"/>
                <w:lang w:val="en-US"/>
              </w:rPr>
              <w:t xml:space="preserve">Course contents </w:t>
            </w:r>
            <w:proofErr w:type="spellStart"/>
            <w:r w:rsidRPr="00762BD9">
              <w:rPr>
                <w:b/>
                <w:bCs/>
                <w:color w:val="0070C0"/>
                <w:lang w:val="en-US"/>
              </w:rPr>
              <w:t>nad</w:t>
            </w:r>
            <w:proofErr w:type="spellEnd"/>
            <w:r w:rsidRPr="00762BD9">
              <w:rPr>
                <w:b/>
                <w:bCs/>
                <w:color w:val="0070C0"/>
                <w:lang w:val="en-US"/>
              </w:rPr>
              <w:t xml:space="preserve"> assigned learning outcomes</w:t>
            </w:r>
          </w:p>
        </w:tc>
      </w:tr>
      <w:tr w:rsidR="002E1F1E" w:rsidRPr="00B318AA" w:rsidTr="006F523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2E1F1E" w:rsidRDefault="002E1F1E" w:rsidP="006F523A">
            <w:pPr>
              <w:jc w:val="both"/>
              <w:rPr>
                <w:rFonts w:eastAsia="Times New Roman"/>
                <w:lang w:val="en-GB" w:eastAsia="pl-PL"/>
              </w:rPr>
            </w:pPr>
            <w:r w:rsidRPr="001D213A">
              <w:rPr>
                <w:rFonts w:eastAsia="MS Mincho"/>
                <w:bCs/>
                <w:lang w:val="en-GB" w:eastAsia="pl-PL"/>
              </w:rPr>
              <w:t xml:space="preserve">Laboratory diagnosis of parasitic diseases – technique of obtaining the specimens, the number and timing of specimens, </w:t>
            </w:r>
            <w:r>
              <w:rPr>
                <w:rFonts w:eastAsia="MS Mincho"/>
                <w:bCs/>
                <w:lang w:val="en-GB" w:eastAsia="pl-PL"/>
              </w:rPr>
              <w:t xml:space="preserve">rules of </w:t>
            </w:r>
            <w:r w:rsidRPr="001D213A">
              <w:rPr>
                <w:rFonts w:eastAsia="MS Mincho"/>
                <w:bCs/>
                <w:lang w:val="en-GB" w:eastAsia="pl-PL"/>
              </w:rPr>
              <w:t>transport</w:t>
            </w:r>
            <w:r>
              <w:rPr>
                <w:rFonts w:eastAsia="MS Mincho"/>
                <w:bCs/>
                <w:lang w:val="en-GB" w:eastAsia="pl-PL"/>
              </w:rPr>
              <w:t>ation</w:t>
            </w:r>
            <w:r w:rsidRPr="001D213A">
              <w:rPr>
                <w:rFonts w:eastAsia="MS Mincho"/>
                <w:bCs/>
                <w:lang w:val="en-GB" w:eastAsia="pl-PL"/>
              </w:rPr>
              <w:t xml:space="preserve"> to the laboratory. Biologic, morphologic, and physiologic characteristics of pathogenic parasites and parasite life cycle. </w:t>
            </w:r>
            <w:r w:rsidRPr="001D213A">
              <w:rPr>
                <w:rFonts w:eastAsia="Times New Roman"/>
                <w:lang w:val="en-GB" w:eastAsia="pl-PL"/>
              </w:rPr>
              <w:t>Methods of laboratory diagnosis of parasitic disease: microscopic, serologic and molecular examination</w:t>
            </w:r>
            <w:r>
              <w:rPr>
                <w:rFonts w:eastAsia="Times New Roman"/>
                <w:lang w:val="en-GB" w:eastAsia="pl-PL"/>
              </w:rPr>
              <w:t xml:space="preserve"> techniques</w:t>
            </w:r>
            <w:r w:rsidRPr="001D213A">
              <w:rPr>
                <w:rFonts w:eastAsia="Times New Roman"/>
                <w:lang w:val="en-GB" w:eastAsia="pl-PL"/>
              </w:rPr>
              <w:t xml:space="preserve">. </w:t>
            </w:r>
          </w:p>
          <w:p w:rsidR="002E1F1E" w:rsidRDefault="002E1F1E" w:rsidP="006F523A">
            <w:pPr>
              <w:jc w:val="both"/>
              <w:rPr>
                <w:rFonts w:eastAsia="MS Mincho"/>
                <w:bCs/>
                <w:lang w:val="en-GB" w:eastAsia="pl-PL"/>
              </w:rPr>
            </w:pPr>
            <w:r w:rsidRPr="001D213A">
              <w:rPr>
                <w:rFonts w:eastAsia="Times New Roman"/>
                <w:lang w:val="en-GB" w:eastAsia="pl-PL"/>
              </w:rPr>
              <w:t>Classification of medically important parasites. Immun</w:t>
            </w:r>
            <w:r>
              <w:rPr>
                <w:rFonts w:eastAsia="Times New Roman"/>
                <w:lang w:val="en-GB" w:eastAsia="pl-PL"/>
              </w:rPr>
              <w:t>e</w:t>
            </w:r>
            <w:r w:rsidRPr="001D213A">
              <w:rPr>
                <w:rFonts w:eastAsia="Times New Roman"/>
                <w:lang w:val="en-GB" w:eastAsia="pl-PL"/>
              </w:rPr>
              <w:t xml:space="preserve"> reactions to parasitic disease.</w:t>
            </w:r>
            <w:r w:rsidRPr="001D213A">
              <w:rPr>
                <w:rFonts w:eastAsia="MS Mincho"/>
                <w:bCs/>
                <w:lang w:val="en-GB" w:eastAsia="pl-PL"/>
              </w:rPr>
              <w:t xml:space="preserve"> Parasitic infections of the intestinal and urogenital tracts: techniques of stool examination, and collection and examination of specimens other than stool: perianal specimens, sigmoidoscopic material, duodenal aspirates, liver abscess aspirate, urine. </w:t>
            </w:r>
          </w:p>
          <w:p w:rsidR="002E1F1E" w:rsidRDefault="002E1F1E" w:rsidP="006F523A">
            <w:pPr>
              <w:jc w:val="both"/>
              <w:rPr>
                <w:rFonts w:eastAsia="MS Mincho"/>
                <w:bCs/>
                <w:lang w:val="en-GB" w:eastAsia="pl-PL"/>
              </w:rPr>
            </w:pPr>
            <w:r w:rsidRPr="001D213A">
              <w:rPr>
                <w:rFonts w:eastAsia="MS Mincho"/>
                <w:bCs/>
                <w:lang w:val="en-GB" w:eastAsia="pl-PL"/>
              </w:rPr>
              <w:t xml:space="preserve">Pathogenesis, epidemiology, clinical syndromes of </w:t>
            </w:r>
            <w:r w:rsidRPr="001D213A">
              <w:rPr>
                <w:rFonts w:eastAsia="Times New Roman"/>
                <w:lang w:val="en-GB" w:eastAsia="pl-PL"/>
              </w:rPr>
              <w:t xml:space="preserve">medically important intestinal parasites (protozoan, nematodes, trematodes, </w:t>
            </w:r>
            <w:proofErr w:type="spellStart"/>
            <w:r w:rsidRPr="001D213A">
              <w:rPr>
                <w:rFonts w:eastAsia="Times New Roman"/>
                <w:lang w:val="en-GB" w:eastAsia="pl-PL"/>
              </w:rPr>
              <w:t>cestodes</w:t>
            </w:r>
            <w:proofErr w:type="spellEnd"/>
            <w:r w:rsidRPr="001D213A">
              <w:rPr>
                <w:rFonts w:eastAsia="Times New Roman"/>
                <w:lang w:val="en-GB" w:eastAsia="pl-PL"/>
              </w:rPr>
              <w:t>).</w:t>
            </w:r>
            <w:r w:rsidRPr="001D213A">
              <w:rPr>
                <w:rFonts w:eastAsia="MS Mincho"/>
                <w:bCs/>
                <w:lang w:val="en-GB" w:eastAsia="pl-PL"/>
              </w:rPr>
              <w:t xml:space="preserve"> Parasitic infections of blood and tissue: blood films, immunodiagnostics, molecular diagnostic. </w:t>
            </w:r>
          </w:p>
          <w:p w:rsidR="002E1F1E" w:rsidRDefault="002E1F1E" w:rsidP="006F523A">
            <w:pPr>
              <w:jc w:val="both"/>
              <w:rPr>
                <w:rFonts w:eastAsia="MS Mincho"/>
                <w:bCs/>
                <w:lang w:val="en-GB" w:eastAsia="pl-PL"/>
              </w:rPr>
            </w:pPr>
            <w:r w:rsidRPr="001D213A">
              <w:rPr>
                <w:rFonts w:eastAsia="MS Mincho"/>
                <w:bCs/>
                <w:lang w:val="en-GB" w:eastAsia="pl-PL"/>
              </w:rPr>
              <w:t xml:space="preserve">Pathogenesis, epidemiology, clinical syndromes of </w:t>
            </w:r>
            <w:r w:rsidRPr="001D213A">
              <w:rPr>
                <w:rFonts w:eastAsia="Times New Roman"/>
                <w:lang w:val="en-GB" w:eastAsia="pl-PL"/>
              </w:rPr>
              <w:t>medically important blood and tissue parasites (protozoa, roundworms). Medically important classes of arthropods. Select</w:t>
            </w:r>
            <w:r>
              <w:rPr>
                <w:rFonts w:eastAsia="Times New Roman"/>
                <w:lang w:val="en-GB" w:eastAsia="pl-PL"/>
              </w:rPr>
              <w:t>ed</w:t>
            </w:r>
            <w:r w:rsidRPr="001D213A">
              <w:rPr>
                <w:rFonts w:eastAsia="Times New Roman"/>
                <w:lang w:val="en-GB" w:eastAsia="pl-PL"/>
              </w:rPr>
              <w:t xml:space="preserve"> human </w:t>
            </w:r>
            <w:r>
              <w:rPr>
                <w:rFonts w:eastAsia="Times New Roman"/>
                <w:lang w:val="en-GB" w:eastAsia="pl-PL"/>
              </w:rPr>
              <w:t>diseases</w:t>
            </w:r>
            <w:r w:rsidRPr="001D213A">
              <w:rPr>
                <w:rFonts w:eastAsia="Times New Roman"/>
                <w:lang w:val="en-GB" w:eastAsia="pl-PL"/>
              </w:rPr>
              <w:t xml:space="preserve"> transmitted by arthropods.</w:t>
            </w:r>
            <w:r w:rsidRPr="001D213A">
              <w:rPr>
                <w:rFonts w:eastAsia="MS Mincho"/>
                <w:bCs/>
                <w:lang w:val="en-GB" w:eastAsia="pl-PL"/>
              </w:rPr>
              <w:t xml:space="preserve"> </w:t>
            </w:r>
          </w:p>
          <w:p w:rsidR="002E1F1E" w:rsidRPr="00762BD9" w:rsidRDefault="002E1F1E" w:rsidP="006F523A">
            <w:pPr>
              <w:jc w:val="both"/>
              <w:rPr>
                <w:lang w:val="en-US"/>
              </w:rPr>
            </w:pPr>
            <w:proofErr w:type="spellStart"/>
            <w:r w:rsidRPr="001D213A">
              <w:rPr>
                <w:rFonts w:eastAsia="MS Mincho"/>
                <w:bCs/>
                <w:lang w:val="en-GB" w:eastAsia="pl-PL"/>
              </w:rPr>
              <w:t>Antiparasitic</w:t>
            </w:r>
            <w:proofErr w:type="spellEnd"/>
            <w:r w:rsidRPr="001D213A">
              <w:rPr>
                <w:rFonts w:eastAsia="MS Mincho"/>
                <w:bCs/>
                <w:lang w:val="en-GB" w:eastAsia="pl-PL"/>
              </w:rPr>
              <w:t xml:space="preserve"> agents: targets for </w:t>
            </w:r>
            <w:r>
              <w:rPr>
                <w:rFonts w:eastAsia="MS Mincho"/>
                <w:bCs/>
                <w:lang w:val="en-GB" w:eastAsia="pl-PL"/>
              </w:rPr>
              <w:t>their</w:t>
            </w:r>
            <w:r w:rsidRPr="001D213A">
              <w:rPr>
                <w:rFonts w:eastAsia="MS Mincho"/>
                <w:bCs/>
                <w:lang w:val="en-GB" w:eastAsia="pl-PL"/>
              </w:rPr>
              <w:t xml:space="preserve"> action, chemotherapeutic strategies that exploit differences between parasite and host.</w:t>
            </w:r>
          </w:p>
          <w:p w:rsidR="002E1F1E" w:rsidRPr="00762BD9" w:rsidRDefault="002E1F1E" w:rsidP="006F523A">
            <w:pPr>
              <w:spacing w:after="0" w:line="240" w:lineRule="auto"/>
              <w:rPr>
                <w:lang w:val="en-US"/>
              </w:rPr>
            </w:pPr>
          </w:p>
          <w:p w:rsidR="002E1F1E" w:rsidRPr="00762BD9" w:rsidRDefault="002E1F1E" w:rsidP="006F523A">
            <w:pPr>
              <w:spacing w:after="0" w:line="240" w:lineRule="auto"/>
              <w:rPr>
                <w:lang w:val="en-US"/>
              </w:rPr>
            </w:pPr>
          </w:p>
          <w:p w:rsidR="002E1F1E" w:rsidRPr="00EC7AC3" w:rsidRDefault="002E1F1E" w:rsidP="006F523A">
            <w:pPr>
              <w:spacing w:after="0" w:line="240" w:lineRule="auto"/>
              <w:rPr>
                <w:color w:val="0070C0"/>
                <w:lang w:val="en-US"/>
              </w:rPr>
            </w:pPr>
            <w:r w:rsidRPr="00EC7AC3">
              <w:rPr>
                <w:color w:val="0070C0"/>
                <w:lang w:val="en-US"/>
              </w:rPr>
              <w:t>Learning outcomes</w:t>
            </w:r>
            <w:r>
              <w:rPr>
                <w:color w:val="0070C0"/>
                <w:lang w:val="en-US"/>
              </w:rPr>
              <w:t xml:space="preserve"> </w:t>
            </w:r>
            <w:r w:rsidRPr="00EC7AC3">
              <w:rPr>
                <w:color w:val="0070C0"/>
                <w:lang w:val="en-US"/>
              </w:rPr>
              <w:t>/</w:t>
            </w:r>
            <w:r>
              <w:rPr>
                <w:color w:val="0070C0"/>
                <w:lang w:val="en-US"/>
              </w:rPr>
              <w:t xml:space="preserve"> reference</w:t>
            </w:r>
            <w:r w:rsidRPr="00EC7AC3">
              <w:rPr>
                <w:color w:val="0070C0"/>
                <w:lang w:val="en-US"/>
              </w:rPr>
              <w:t xml:space="preserve"> to learning outcomes indicated in the standards</w:t>
            </w:r>
          </w:p>
          <w:p w:rsidR="002E1F1E" w:rsidRPr="00F40DCB" w:rsidRDefault="002E1F1E" w:rsidP="006F523A">
            <w:pPr>
              <w:spacing w:after="0" w:line="240" w:lineRule="auto"/>
              <w:rPr>
                <w:color w:val="FF0000"/>
                <w:lang w:val="en-US"/>
              </w:rPr>
            </w:pPr>
            <w:r w:rsidRPr="004A60AA">
              <w:rPr>
                <w:color w:val="0070C0"/>
                <w:lang w:val="en-US"/>
              </w:rPr>
              <w:t>For knowledge – student knows and understands</w:t>
            </w:r>
            <w:r w:rsidRPr="004A60AA">
              <w:rPr>
                <w:lang w:val="en-US"/>
              </w:rPr>
              <w:t xml:space="preserve">: </w:t>
            </w:r>
            <w:r w:rsidRPr="004A60AA">
              <w:rPr>
                <w:color w:val="FF0000"/>
                <w:lang w:val="en-US"/>
              </w:rPr>
              <w:t>C.W1</w:t>
            </w:r>
            <w:r>
              <w:rPr>
                <w:color w:val="FF0000"/>
                <w:lang w:val="en-US"/>
              </w:rPr>
              <w:t>2</w:t>
            </w:r>
            <w:r w:rsidRPr="004A60AA">
              <w:rPr>
                <w:color w:val="FF0000"/>
                <w:lang w:val="en-US"/>
              </w:rPr>
              <w:t>, C.W</w:t>
            </w:r>
            <w:r>
              <w:rPr>
                <w:color w:val="FF0000"/>
                <w:lang w:val="en-US"/>
              </w:rPr>
              <w:t>1</w:t>
            </w:r>
            <w:r w:rsidRPr="004A60AA">
              <w:rPr>
                <w:color w:val="FF0000"/>
                <w:lang w:val="en-US"/>
              </w:rPr>
              <w:t xml:space="preserve">3, </w:t>
            </w:r>
            <w:r>
              <w:rPr>
                <w:color w:val="FF0000"/>
                <w:lang w:val="en-US"/>
              </w:rPr>
              <w:t>C.W15, C.W16</w:t>
            </w:r>
            <w:r w:rsidRPr="004A60AA">
              <w:rPr>
                <w:color w:val="FF0000"/>
                <w:lang w:val="en-US"/>
              </w:rPr>
              <w:t>, C.W</w:t>
            </w:r>
            <w:r>
              <w:rPr>
                <w:color w:val="FF0000"/>
                <w:lang w:val="en-US"/>
              </w:rPr>
              <w:t>17 C.W19</w:t>
            </w:r>
          </w:p>
          <w:p w:rsidR="002E1F1E" w:rsidRDefault="002E1F1E" w:rsidP="006F523A">
            <w:pPr>
              <w:spacing w:after="0" w:line="240" w:lineRule="auto"/>
            </w:pPr>
            <w:r w:rsidRPr="00545127">
              <w:rPr>
                <w:color w:val="0070C0"/>
              </w:rPr>
              <w:t xml:space="preserve">For </w:t>
            </w:r>
            <w:proofErr w:type="spellStart"/>
            <w:r w:rsidRPr="00545127">
              <w:rPr>
                <w:color w:val="0070C0"/>
              </w:rPr>
              <w:t>skills</w:t>
            </w:r>
            <w:proofErr w:type="spellEnd"/>
            <w:r w:rsidRPr="00545127">
              <w:rPr>
                <w:color w:val="0070C0"/>
              </w:rPr>
              <w:t xml:space="preserve"> student </w:t>
            </w:r>
            <w:proofErr w:type="spellStart"/>
            <w:r w:rsidRPr="00545127">
              <w:rPr>
                <w:color w:val="0070C0"/>
              </w:rPr>
              <w:t>can</w:t>
            </w:r>
            <w:proofErr w:type="spellEnd"/>
            <w:r w:rsidRPr="00545127">
              <w:rPr>
                <w:color w:val="0070C0"/>
              </w:rPr>
              <w:t xml:space="preserve"> do</w:t>
            </w:r>
            <w:r>
              <w:t>:</w:t>
            </w:r>
            <w:r w:rsidRPr="00A07DC3">
              <w:rPr>
                <w:color w:val="FF0000"/>
              </w:rPr>
              <w:t xml:space="preserve"> C.U</w:t>
            </w:r>
            <w:r>
              <w:rPr>
                <w:color w:val="FF0000"/>
              </w:rPr>
              <w:t>7</w:t>
            </w:r>
            <w:r w:rsidRPr="00A07DC3">
              <w:rPr>
                <w:color w:val="FF0000"/>
              </w:rPr>
              <w:t xml:space="preserve"> - </w:t>
            </w:r>
            <w:r>
              <w:rPr>
                <w:color w:val="FF0000"/>
              </w:rPr>
              <w:t>C.U9</w:t>
            </w:r>
            <w:r w:rsidRPr="00A07DC3">
              <w:rPr>
                <w:color w:val="FF0000"/>
              </w:rPr>
              <w:t>, C.U1</w:t>
            </w:r>
            <w:r>
              <w:rPr>
                <w:color w:val="FF0000"/>
              </w:rPr>
              <w:t>2,  C.U15</w:t>
            </w:r>
          </w:p>
          <w:p w:rsidR="002E1F1E" w:rsidRPr="00B318AA" w:rsidRDefault="002E1F1E" w:rsidP="006F523A">
            <w:pPr>
              <w:spacing w:after="0" w:line="240" w:lineRule="auto"/>
              <w:rPr>
                <w:lang w:val="en-US"/>
              </w:rPr>
            </w:pPr>
            <w:r w:rsidRPr="00545127">
              <w:rPr>
                <w:color w:val="0070C0"/>
              </w:rPr>
              <w:t xml:space="preserve">For </w:t>
            </w:r>
            <w:proofErr w:type="spellStart"/>
            <w:r w:rsidRPr="00545127">
              <w:rPr>
                <w:color w:val="0070C0"/>
              </w:rPr>
              <w:t>social</w:t>
            </w:r>
            <w:proofErr w:type="spellEnd"/>
            <w:r w:rsidRPr="00545127">
              <w:rPr>
                <w:color w:val="0070C0"/>
              </w:rPr>
              <w:t xml:space="preserve"> </w:t>
            </w:r>
            <w:proofErr w:type="spellStart"/>
            <w:r w:rsidRPr="00545127">
              <w:rPr>
                <w:color w:val="0070C0"/>
              </w:rPr>
              <w:t>competencies</w:t>
            </w:r>
            <w:proofErr w:type="spellEnd"/>
            <w:r w:rsidRPr="00545127">
              <w:rPr>
                <w:color w:val="0070C0"/>
              </w:rPr>
              <w:t xml:space="preserve"> student </w:t>
            </w:r>
            <w:proofErr w:type="spellStart"/>
            <w:r w:rsidRPr="00545127">
              <w:rPr>
                <w:color w:val="0070C0"/>
              </w:rPr>
              <w:t>is</w:t>
            </w:r>
            <w:proofErr w:type="spellEnd"/>
            <w:r w:rsidRPr="00545127">
              <w:rPr>
                <w:color w:val="0070C0"/>
              </w:rPr>
              <w:t xml:space="preserve"> </w:t>
            </w:r>
            <w:proofErr w:type="spellStart"/>
            <w:r w:rsidRPr="00545127">
              <w:rPr>
                <w:color w:val="0070C0"/>
              </w:rPr>
              <w:t>ready</w:t>
            </w:r>
            <w:proofErr w:type="spellEnd"/>
            <w:r w:rsidRPr="00545127">
              <w:rPr>
                <w:color w:val="0070C0"/>
              </w:rPr>
              <w:t xml:space="preserve"> to</w:t>
            </w:r>
            <w:r>
              <w:rPr>
                <w:color w:val="0070C0"/>
              </w:rPr>
              <w:t xml:space="preserve">: </w:t>
            </w:r>
            <w:r w:rsidRPr="00CF78AD">
              <w:rPr>
                <w:rFonts w:eastAsia="Times New Roman" w:cs="Calibri"/>
                <w:color w:val="222222"/>
                <w:lang w:val="en" w:eastAsia="pl-PL"/>
              </w:rPr>
              <w:t>student understands and recognizes the need to respect medical confidentiality</w:t>
            </w:r>
            <w:r>
              <w:rPr>
                <w:rFonts w:eastAsia="Times New Roman" w:cs="Calibri"/>
                <w:color w:val="222222"/>
                <w:lang w:val="en" w:eastAsia="pl-PL"/>
              </w:rPr>
              <w:t>,</w:t>
            </w:r>
            <w:r w:rsidRPr="00CF78AD">
              <w:rPr>
                <w:rFonts w:eastAsia="Times New Roman" w:cs="Calibri"/>
                <w:color w:val="222222"/>
                <w:lang w:val="en" w:eastAsia="pl-PL"/>
              </w:rPr>
              <w:t xml:space="preserve"> patient rights </w:t>
            </w:r>
            <w:r>
              <w:rPr>
                <w:rFonts w:eastAsia="Times New Roman" w:cs="Calibri"/>
                <w:color w:val="222222"/>
                <w:lang w:val="en" w:eastAsia="pl-PL"/>
              </w:rPr>
              <w:t xml:space="preserve">and </w:t>
            </w:r>
            <w:r w:rsidRPr="00854E16">
              <w:rPr>
                <w:rFonts w:cs="Calibri"/>
                <w:color w:val="222222"/>
                <w:shd w:val="clear" w:color="auto" w:fill="F8F9FA"/>
                <w:lang w:val="en-US"/>
              </w:rPr>
              <w:t>is aware of its own limitations and the need for continuous training</w:t>
            </w:r>
          </w:p>
          <w:p w:rsidR="002E1F1E" w:rsidRPr="00B318AA" w:rsidRDefault="002E1F1E" w:rsidP="006F523A">
            <w:pPr>
              <w:spacing w:after="0" w:line="240" w:lineRule="auto"/>
              <w:rPr>
                <w:lang w:val="en-US"/>
              </w:rPr>
            </w:pPr>
          </w:p>
        </w:tc>
      </w:tr>
      <w:tr w:rsidR="002E1F1E" w:rsidRPr="00BB6C7E" w:rsidTr="006F523A">
        <w:tc>
          <w:tcPr>
            <w:tcW w:w="8688" w:type="dxa"/>
            <w:gridSpan w:val="4"/>
            <w:vAlign w:val="center"/>
          </w:tcPr>
          <w:p w:rsidR="002E1F1E" w:rsidRPr="00BB6C7E" w:rsidRDefault="002E1F1E" w:rsidP="006F523A">
            <w:pPr>
              <w:spacing w:after="0" w:line="240" w:lineRule="auto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 xml:space="preserve">9. </w:t>
            </w:r>
            <w:r w:rsidRPr="00BB6C7E">
              <w:rPr>
                <w:b/>
                <w:color w:val="0070C0"/>
                <w:lang w:val="en-US"/>
              </w:rPr>
              <w:t>Number of hours for the course</w:t>
            </w:r>
          </w:p>
        </w:tc>
        <w:tc>
          <w:tcPr>
            <w:tcW w:w="1004" w:type="dxa"/>
            <w:vAlign w:val="center"/>
          </w:tcPr>
          <w:p w:rsidR="002E1F1E" w:rsidRPr="00BB6C7E" w:rsidRDefault="002E1F1E" w:rsidP="006F523A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</w:tr>
      <w:tr w:rsidR="002E1F1E" w:rsidRPr="00BB6C7E" w:rsidTr="006F523A">
        <w:tc>
          <w:tcPr>
            <w:tcW w:w="8688" w:type="dxa"/>
            <w:gridSpan w:val="4"/>
            <w:vAlign w:val="center"/>
          </w:tcPr>
          <w:p w:rsidR="002E1F1E" w:rsidRPr="00BB6C7E" w:rsidRDefault="002E1F1E" w:rsidP="006F523A">
            <w:pPr>
              <w:spacing w:after="0" w:line="240" w:lineRule="auto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 xml:space="preserve">10. </w:t>
            </w:r>
            <w:r w:rsidRPr="00BB6C7E">
              <w:rPr>
                <w:b/>
                <w:color w:val="0070C0"/>
                <w:lang w:val="en-US"/>
              </w:rPr>
              <w:t>Number of ECTS points for the course</w:t>
            </w:r>
          </w:p>
        </w:tc>
        <w:tc>
          <w:tcPr>
            <w:tcW w:w="1004" w:type="dxa"/>
            <w:vAlign w:val="center"/>
          </w:tcPr>
          <w:p w:rsidR="002E1F1E" w:rsidRPr="00BB6C7E" w:rsidRDefault="002E1F1E" w:rsidP="006F523A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2E1F1E" w:rsidRPr="00BB6C7E" w:rsidTr="006F523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E1F1E" w:rsidRPr="00BB6C7E" w:rsidRDefault="002E1F1E" w:rsidP="006F523A">
            <w:pPr>
              <w:pStyle w:val="Akapitzlist"/>
              <w:spacing w:after="0" w:line="240" w:lineRule="auto"/>
              <w:ind w:left="0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 xml:space="preserve">11.  </w:t>
            </w:r>
            <w:r w:rsidRPr="00BB6C7E">
              <w:rPr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2E1F1E" w:rsidRPr="00B318AA" w:rsidTr="006F523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1F1E" w:rsidRPr="00BB6C7E" w:rsidRDefault="002E1F1E" w:rsidP="006F523A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 xml:space="preserve">Learning </w:t>
            </w:r>
            <w:proofErr w:type="spellStart"/>
            <w:r w:rsidRPr="00BB6C7E">
              <w:rPr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B318AA" w:rsidRDefault="002E1F1E" w:rsidP="006F523A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B318AA">
              <w:rPr>
                <w:color w:val="0070C0"/>
                <w:lang w:val="en-US"/>
              </w:rPr>
              <w:t>Methods of verification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B318AA" w:rsidRDefault="002E1F1E" w:rsidP="006F523A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B318AA">
              <w:rPr>
                <w:color w:val="0070C0"/>
                <w:lang w:val="en-US"/>
              </w:rPr>
              <w:t>Methods of evaluation*</w:t>
            </w:r>
          </w:p>
        </w:tc>
      </w:tr>
      <w:tr w:rsidR="002E1F1E" w:rsidRPr="00B318AA" w:rsidTr="006F523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1F1E" w:rsidRPr="00B318AA" w:rsidRDefault="002E1F1E" w:rsidP="006F523A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  <w:lang w:val="en-US"/>
              </w:rPr>
            </w:pPr>
            <w:r w:rsidRPr="00B318AA">
              <w:rPr>
                <w:color w:val="0070C0"/>
                <w:lang w:val="en-US"/>
              </w:rPr>
              <w:t>Knowledge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222222"/>
                <w:shd w:val="clear" w:color="auto" w:fill="F8F9FA"/>
                <w:lang w:val="en-US"/>
              </w:rPr>
            </w:pPr>
            <w:r w:rsidRPr="007B3943">
              <w:rPr>
                <w:rFonts w:cs="Calibri"/>
                <w:lang w:val="en-US"/>
              </w:rPr>
              <w:t>1.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 </w:t>
            </w:r>
            <w:r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knows the 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classifi</w:t>
            </w:r>
            <w:r>
              <w:rPr>
                <w:rFonts w:cs="Calibri"/>
                <w:color w:val="222222"/>
                <w:shd w:val="clear" w:color="auto" w:fill="F8F9FA"/>
                <w:lang w:val="en-US"/>
              </w:rPr>
              <w:t>cation of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 </w:t>
            </w:r>
            <w:r>
              <w:rPr>
                <w:rFonts w:cs="Calibri"/>
                <w:color w:val="222222"/>
                <w:shd w:val="clear" w:color="auto" w:fill="F8F9FA"/>
                <w:lang w:val="en-US"/>
              </w:rPr>
              <w:t>parasites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, as pathogenic [</w:t>
            </w:r>
            <w:r w:rsidRPr="007B3943">
              <w:rPr>
                <w:rFonts w:cs="Calibri"/>
                <w:color w:val="FF0000"/>
                <w:shd w:val="clear" w:color="auto" w:fill="F8F9FA"/>
                <w:lang w:val="en-US"/>
              </w:rPr>
              <w:t>C.W.12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]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222222"/>
                <w:shd w:val="clear" w:color="auto" w:fill="F8F9FA"/>
                <w:lang w:val="en-US"/>
              </w:rPr>
            </w:pPr>
            <w:r>
              <w:rPr>
                <w:rFonts w:cs="Calibri"/>
                <w:lang w:val="en-US"/>
              </w:rPr>
              <w:lastRenderedPageBreak/>
              <w:t>2</w:t>
            </w:r>
            <w:r w:rsidRPr="007B3943">
              <w:rPr>
                <w:rFonts w:cs="Calibri"/>
                <w:color w:val="0070C0"/>
                <w:lang w:val="en-US"/>
              </w:rPr>
              <w:t>.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 knows the epidemiology of parasitic infections, taking into account the geographical range of their occurrence [</w:t>
            </w:r>
            <w:r w:rsidRPr="007B3943">
              <w:rPr>
                <w:rFonts w:cs="Calibri"/>
                <w:color w:val="FF0000"/>
                <w:shd w:val="clear" w:color="auto" w:fill="F8F9FA"/>
                <w:lang w:val="en-US"/>
              </w:rPr>
              <w:t>C.W.13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]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222222"/>
                <w:shd w:val="clear" w:color="auto" w:fill="F8F9FA"/>
                <w:lang w:val="en-US"/>
              </w:rPr>
            </w:pPr>
            <w:r>
              <w:rPr>
                <w:rFonts w:cs="Calibri"/>
                <w:color w:val="222222"/>
                <w:shd w:val="clear" w:color="auto" w:fill="F8F9FA"/>
                <w:lang w:val="en-US"/>
              </w:rPr>
              <w:t>3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. knows the consequences of exposure of the human body to various biological factors and the principles of prevention [</w:t>
            </w:r>
            <w:r w:rsidRPr="007B3943">
              <w:rPr>
                <w:rFonts w:cs="Calibri"/>
                <w:color w:val="FF0000"/>
                <w:shd w:val="clear" w:color="auto" w:fill="F8F9FA"/>
                <w:lang w:val="en-US"/>
              </w:rPr>
              <w:t>C.W15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]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222222"/>
                <w:shd w:val="clear" w:color="auto" w:fill="F8F9FA"/>
                <w:lang w:val="en-US"/>
              </w:rPr>
            </w:pPr>
            <w:r>
              <w:rPr>
                <w:rFonts w:cs="Calibri"/>
                <w:lang w:val="en-US"/>
              </w:rPr>
              <w:t>4</w:t>
            </w:r>
            <w:r w:rsidRPr="007B3943">
              <w:rPr>
                <w:rFonts w:cs="Calibri"/>
                <w:color w:val="0070C0"/>
                <w:lang w:val="en-US"/>
              </w:rPr>
              <w:t xml:space="preserve">. 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knows invasive forms or developmental stages of selected parasitic fungi, protozoa, helminthes</w:t>
            </w:r>
            <w:r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 and arthropods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, taking into account the geographical range of their occurrence; [</w:t>
            </w:r>
            <w:r w:rsidRPr="007B3943">
              <w:rPr>
                <w:rFonts w:cs="Calibri"/>
                <w:color w:val="FF0000"/>
                <w:shd w:val="clear" w:color="auto" w:fill="F8F9FA"/>
                <w:lang w:val="en-US"/>
              </w:rPr>
              <w:t>C.W16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>]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FF0000"/>
                <w:shd w:val="clear" w:color="auto" w:fill="F8F9FA"/>
                <w:lang w:val="en-US"/>
              </w:rPr>
            </w:pPr>
            <w:r>
              <w:rPr>
                <w:rFonts w:cs="Calibri"/>
                <w:lang w:val="en-US"/>
              </w:rPr>
              <w:t>5</w:t>
            </w:r>
            <w:r w:rsidRPr="007B3943">
              <w:rPr>
                <w:rFonts w:cs="Calibri"/>
                <w:lang w:val="en-US"/>
              </w:rPr>
              <w:t>.</w:t>
            </w:r>
            <w:r w:rsidRPr="007B3943"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 knows the principle of the parasite-host interactions and knows the basic disease symptoms caused by parasites </w:t>
            </w:r>
            <w:r w:rsidRPr="007B3943">
              <w:rPr>
                <w:rFonts w:cs="Calibri"/>
                <w:color w:val="FF0000"/>
                <w:shd w:val="clear" w:color="auto" w:fill="F8F9FA"/>
                <w:lang w:val="en-US"/>
              </w:rPr>
              <w:t xml:space="preserve">[C.W17] 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FF0000"/>
                <w:lang w:val="en-US"/>
              </w:rPr>
            </w:pPr>
            <w:r>
              <w:rPr>
                <w:rFonts w:cs="Calibri"/>
                <w:lang w:val="en-US"/>
              </w:rPr>
              <w:t>6</w:t>
            </w:r>
            <w:r w:rsidRPr="007B3943">
              <w:rPr>
                <w:rFonts w:cs="Calibri"/>
                <w:lang w:val="en-US"/>
              </w:rPr>
              <w:t>. knows the basics of parasit</w:t>
            </w:r>
            <w:r>
              <w:rPr>
                <w:rFonts w:cs="Calibri"/>
                <w:lang w:val="en-US"/>
              </w:rPr>
              <w:t>ic infections</w:t>
            </w:r>
            <w:r w:rsidRPr="007B3943">
              <w:rPr>
                <w:rFonts w:cs="Calibri"/>
                <w:lang w:val="en-US"/>
              </w:rPr>
              <w:t xml:space="preserve"> diagnostics</w:t>
            </w:r>
            <w:r w:rsidRPr="007B3943">
              <w:rPr>
                <w:rFonts w:cs="Calibri"/>
                <w:color w:val="0070C0"/>
                <w:lang w:val="en-US"/>
              </w:rPr>
              <w:t xml:space="preserve"> </w:t>
            </w:r>
            <w:r w:rsidRPr="007B3943">
              <w:rPr>
                <w:rFonts w:cs="Calibri"/>
                <w:color w:val="FF0000"/>
                <w:lang w:val="en-US"/>
              </w:rPr>
              <w:t>[C.W19]</w:t>
            </w:r>
          </w:p>
          <w:p w:rsidR="002E1F1E" w:rsidRPr="007B3943" w:rsidRDefault="002E1F1E" w:rsidP="006F523A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B318AA" w:rsidRDefault="002E1F1E" w:rsidP="006F523A">
            <w:pPr>
              <w:spacing w:after="0" w:line="240" w:lineRule="auto"/>
              <w:jc w:val="center"/>
              <w:rPr>
                <w:color w:val="0070C0"/>
              </w:rPr>
            </w:pPr>
            <w:r w:rsidRPr="00B318AA">
              <w:rPr>
                <w:color w:val="0070C0"/>
              </w:rPr>
              <w:lastRenderedPageBreak/>
              <w:t xml:space="preserve">Grade </w:t>
            </w:r>
            <w:proofErr w:type="spellStart"/>
            <w:r w:rsidRPr="00B318AA">
              <w:rPr>
                <w:color w:val="0070C0"/>
              </w:rPr>
              <w:t>credit</w:t>
            </w:r>
            <w:proofErr w:type="spellEnd"/>
            <w:r w:rsidRPr="00B318AA">
              <w:rPr>
                <w:color w:val="0070C0"/>
              </w:rPr>
              <w:t xml:space="preserve"> – MCQ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F425B9" w:rsidRDefault="002E1F1E" w:rsidP="006F523A">
            <w:pPr>
              <w:spacing w:after="0" w:line="260" w:lineRule="atLeast"/>
              <w:rPr>
                <w:rFonts w:cs="Calibri"/>
                <w:color w:val="0070C0"/>
                <w:lang w:val="en-US"/>
              </w:rPr>
            </w:pPr>
            <w:r w:rsidRPr="00B318AA">
              <w:rPr>
                <w:b/>
                <w:sz w:val="28"/>
                <w:szCs w:val="28"/>
                <w:lang w:val="en-US"/>
              </w:rPr>
              <w:t>*</w:t>
            </w:r>
            <w:r w:rsidRPr="00B318AA">
              <w:rPr>
                <w:rFonts w:cs="Calibri"/>
                <w:b/>
                <w:color w:val="000000"/>
                <w:lang w:val="en-US"/>
              </w:rPr>
              <w:t xml:space="preserve"> </w:t>
            </w:r>
            <w:r w:rsidRPr="00F425B9">
              <w:rPr>
                <w:rFonts w:cs="Calibri"/>
                <w:b/>
                <w:color w:val="0070C0"/>
                <w:lang w:val="en-US"/>
              </w:rPr>
              <w:t>Very good (5,0)</w:t>
            </w:r>
            <w:r w:rsidRPr="00F425B9">
              <w:rPr>
                <w:rFonts w:cs="Calibri"/>
                <w:color w:val="0070C0"/>
                <w:lang w:val="en-US"/>
              </w:rPr>
              <w:t xml:space="preserve"> </w:t>
            </w:r>
            <w:r>
              <w:rPr>
                <w:rFonts w:cs="Calibri"/>
                <w:color w:val="0070C0"/>
                <w:lang w:val="en-US"/>
              </w:rPr>
              <w:t>–</w:t>
            </w:r>
            <w:r w:rsidRPr="00F425B9">
              <w:rPr>
                <w:rFonts w:cs="Calibri"/>
                <w:color w:val="0070C0"/>
                <w:lang w:val="en-US"/>
              </w:rPr>
              <w:t xml:space="preserve"> the assumed learning outcomes have been achieved and </w:t>
            </w:r>
            <w:r w:rsidRPr="00F425B9">
              <w:rPr>
                <w:rFonts w:cs="Calibri"/>
                <w:color w:val="0070C0"/>
                <w:lang w:val="en-US"/>
              </w:rPr>
              <w:lastRenderedPageBreak/>
              <w:t>significantly exceed the required level</w:t>
            </w:r>
          </w:p>
          <w:p w:rsidR="002E1F1E" w:rsidRPr="00F425B9" w:rsidRDefault="002E1F1E" w:rsidP="006F523A">
            <w:pPr>
              <w:spacing w:after="0" w:line="260" w:lineRule="atLeast"/>
              <w:rPr>
                <w:rFonts w:cs="Calibri"/>
                <w:color w:val="0070C0"/>
                <w:lang w:val="en-US"/>
              </w:rPr>
            </w:pPr>
            <w:r w:rsidRPr="00F425B9">
              <w:rPr>
                <w:rFonts w:cs="Calibri"/>
                <w:b/>
                <w:color w:val="0070C0"/>
                <w:lang w:val="en-US"/>
              </w:rPr>
              <w:t>Better than good (4,5)</w:t>
            </w:r>
            <w:r w:rsidRPr="00F425B9">
              <w:rPr>
                <w:rFonts w:cs="Calibri"/>
                <w:color w:val="0070C0"/>
                <w:lang w:val="en-US"/>
              </w:rPr>
              <w:t xml:space="preserve"> </w:t>
            </w:r>
            <w:r>
              <w:rPr>
                <w:rFonts w:cs="Calibri"/>
                <w:color w:val="0070C0"/>
                <w:lang w:val="en-US"/>
              </w:rPr>
              <w:t>–</w:t>
            </w:r>
            <w:r w:rsidRPr="00F425B9">
              <w:rPr>
                <w:rFonts w:cs="Calibri"/>
                <w:color w:val="0070C0"/>
                <w:lang w:val="en-US"/>
              </w:rPr>
              <w:t xml:space="preserve"> the assumed learning outcomes have been achieved and slightly exceed the required level</w:t>
            </w:r>
          </w:p>
          <w:p w:rsidR="002E1F1E" w:rsidRPr="00F425B9" w:rsidRDefault="002E1F1E" w:rsidP="006F523A">
            <w:pPr>
              <w:spacing w:after="0" w:line="260" w:lineRule="atLeast"/>
              <w:rPr>
                <w:rFonts w:cs="Calibri"/>
                <w:color w:val="0070C0"/>
                <w:lang w:val="en-US"/>
              </w:rPr>
            </w:pPr>
            <w:r w:rsidRPr="00F425B9">
              <w:rPr>
                <w:rFonts w:cs="Calibri"/>
                <w:b/>
                <w:color w:val="0070C0"/>
                <w:lang w:val="en-US"/>
              </w:rPr>
              <w:t>Good (4,0)</w:t>
            </w:r>
            <w:r w:rsidRPr="00F425B9">
              <w:rPr>
                <w:rFonts w:cs="Calibri"/>
                <w:color w:val="0070C0"/>
                <w:lang w:val="en-US"/>
              </w:rPr>
              <w:t xml:space="preserve"> – the assumed learning outcomes have been achieved at the required level</w:t>
            </w:r>
          </w:p>
          <w:p w:rsidR="002E1F1E" w:rsidRPr="0075355F" w:rsidRDefault="002E1F1E" w:rsidP="006F523A">
            <w:pPr>
              <w:spacing w:after="0" w:line="260" w:lineRule="atLeast"/>
              <w:rPr>
                <w:rFonts w:cs="Calibri"/>
                <w:color w:val="0070C0"/>
                <w:lang w:val="en-US"/>
              </w:rPr>
            </w:pPr>
            <w:r w:rsidRPr="0075355F">
              <w:rPr>
                <w:rFonts w:cs="Calibri"/>
                <w:b/>
                <w:color w:val="0070C0"/>
                <w:lang w:val="en-US"/>
              </w:rPr>
              <w:t>Better than satisfactory (3,5)</w:t>
            </w:r>
            <w:r w:rsidRPr="0075355F">
              <w:rPr>
                <w:rFonts w:cs="Calibri"/>
                <w:color w:val="0070C0"/>
                <w:lang w:val="en-US"/>
              </w:rPr>
              <w:t xml:space="preserve"> – the assumed learning outcomes have been achieved at the average required level</w:t>
            </w:r>
          </w:p>
          <w:p w:rsidR="002E1F1E" w:rsidRPr="0075355F" w:rsidRDefault="002E1F1E" w:rsidP="006F523A">
            <w:pPr>
              <w:spacing w:after="0" w:line="260" w:lineRule="atLeast"/>
              <w:rPr>
                <w:rFonts w:cs="Calibri"/>
                <w:color w:val="0070C0"/>
                <w:lang w:val="en-US"/>
              </w:rPr>
            </w:pPr>
            <w:r w:rsidRPr="0075355F">
              <w:rPr>
                <w:rFonts w:cs="Calibri"/>
                <w:b/>
                <w:color w:val="0070C0"/>
                <w:lang w:val="en-US"/>
              </w:rPr>
              <w:t>Satisfactory (3,0)</w:t>
            </w:r>
            <w:r w:rsidRPr="0075355F">
              <w:rPr>
                <w:rFonts w:cs="Calibri"/>
                <w:color w:val="000000"/>
                <w:lang w:val="en-US"/>
              </w:rPr>
              <w:t xml:space="preserve"> </w:t>
            </w:r>
            <w:r w:rsidRPr="0075355F">
              <w:rPr>
                <w:rFonts w:cs="Calibri"/>
                <w:color w:val="0070C0"/>
                <w:lang w:val="en-US"/>
              </w:rPr>
              <w:t xml:space="preserve">– the assumed learning outcomes have been achieved at the </w:t>
            </w:r>
            <w:r>
              <w:rPr>
                <w:rFonts w:cs="Calibri"/>
                <w:color w:val="0070C0"/>
                <w:lang w:val="en-US"/>
              </w:rPr>
              <w:t>minimum</w:t>
            </w:r>
            <w:r w:rsidRPr="0075355F">
              <w:rPr>
                <w:rFonts w:cs="Calibri"/>
                <w:color w:val="0070C0"/>
                <w:lang w:val="en-US"/>
              </w:rPr>
              <w:t xml:space="preserve"> required level</w:t>
            </w:r>
          </w:p>
          <w:p w:rsidR="002E1F1E" w:rsidRPr="0075355F" w:rsidRDefault="002E1F1E" w:rsidP="006F523A">
            <w:pPr>
              <w:spacing w:after="0" w:line="260" w:lineRule="atLeast"/>
              <w:rPr>
                <w:rFonts w:cs="Calibri"/>
                <w:color w:val="0070C0"/>
                <w:lang w:val="en-US"/>
              </w:rPr>
            </w:pPr>
            <w:proofErr w:type="spellStart"/>
            <w:r w:rsidRPr="0075355F">
              <w:rPr>
                <w:rFonts w:cs="Calibri"/>
                <w:b/>
                <w:color w:val="0070C0"/>
                <w:lang w:val="en-US"/>
              </w:rPr>
              <w:t>Unstatisfactory</w:t>
            </w:r>
            <w:proofErr w:type="spellEnd"/>
            <w:r w:rsidRPr="0075355F">
              <w:rPr>
                <w:rFonts w:cs="Calibri"/>
                <w:b/>
                <w:color w:val="0070C0"/>
                <w:lang w:val="en-US"/>
              </w:rPr>
              <w:t xml:space="preserve"> (2,0)</w:t>
            </w:r>
            <w:r w:rsidRPr="0075355F">
              <w:rPr>
                <w:rFonts w:cs="Calibri"/>
                <w:color w:val="0070C0"/>
                <w:lang w:val="en-US"/>
              </w:rPr>
              <w:t xml:space="preserve"> – the assumed learning outcomes have not been achieved</w:t>
            </w:r>
          </w:p>
          <w:p w:rsidR="002E1F1E" w:rsidRPr="00B318AA" w:rsidRDefault="002E1F1E" w:rsidP="006F523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2E1F1E" w:rsidRPr="00442D3F" w:rsidTr="006F523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1F1E" w:rsidRPr="00B318AA" w:rsidRDefault="002E1F1E" w:rsidP="006F523A">
            <w:pPr>
              <w:spacing w:after="0" w:line="240" w:lineRule="auto"/>
              <w:ind w:left="57"/>
              <w:jc w:val="center"/>
              <w:rPr>
                <w:color w:val="0070C0"/>
                <w:lang w:val="en-US"/>
              </w:rPr>
            </w:pPr>
            <w:r w:rsidRPr="00B318AA">
              <w:rPr>
                <w:color w:val="0070C0"/>
                <w:lang w:val="en-US"/>
              </w:rPr>
              <w:lastRenderedPageBreak/>
              <w:t>Skills</w:t>
            </w:r>
          </w:p>
          <w:p w:rsidR="002E1F1E" w:rsidRPr="00DE249E" w:rsidRDefault="002E1F1E" w:rsidP="006F523A">
            <w:pPr>
              <w:spacing w:after="0" w:line="240" w:lineRule="auto"/>
              <w:rPr>
                <w:rFonts w:cs="Calibri"/>
                <w:color w:val="0070C0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  <w:r w:rsidRPr="00DE249E">
              <w:rPr>
                <w:rFonts w:cs="Calibri"/>
                <w:lang w:val="en-US"/>
              </w:rPr>
              <w:t>. is able to recognize the most common human parasites, based on their structure, life cycles and symptoms of diseases</w:t>
            </w:r>
            <w:r w:rsidRPr="00DE249E">
              <w:rPr>
                <w:rFonts w:cs="Calibri"/>
                <w:color w:val="0070C0"/>
                <w:lang w:val="en-US"/>
              </w:rPr>
              <w:t xml:space="preserve"> </w:t>
            </w:r>
            <w:r w:rsidRPr="00DE249E">
              <w:rPr>
                <w:rFonts w:cs="Calibri"/>
                <w:color w:val="FF0000"/>
                <w:lang w:val="en-US"/>
              </w:rPr>
              <w:t>[C.U7</w:t>
            </w:r>
            <w:r w:rsidRPr="00DE249E">
              <w:rPr>
                <w:rFonts w:cs="Calibri"/>
                <w:color w:val="0070C0"/>
                <w:lang w:val="en-US"/>
              </w:rPr>
              <w:t>]</w:t>
            </w:r>
          </w:p>
          <w:p w:rsidR="002E1F1E" w:rsidRPr="00DE249E" w:rsidRDefault="002E1F1E" w:rsidP="006F523A">
            <w:pPr>
              <w:spacing w:after="0" w:line="240" w:lineRule="auto"/>
              <w:rPr>
                <w:rFonts w:cs="Calibri"/>
                <w:color w:val="0070C0"/>
                <w:lang w:val="en-US"/>
              </w:rPr>
            </w:pPr>
            <w:r w:rsidRPr="00DE249E">
              <w:rPr>
                <w:rFonts w:cs="Calibri"/>
                <w:color w:val="0070C0"/>
                <w:lang w:val="en-US"/>
              </w:rPr>
              <w:t xml:space="preserve">3. </w:t>
            </w:r>
            <w:r w:rsidRPr="00DE249E">
              <w:rPr>
                <w:rFonts w:cs="Calibri"/>
                <w:color w:val="222222"/>
                <w:shd w:val="clear" w:color="auto" w:fill="F8F9FA"/>
                <w:lang w:val="en-US"/>
              </w:rPr>
              <w:t xml:space="preserve">can use the antigen-antibody reaction in current modifications and techniques for the diagnosis of infectious diseases </w:t>
            </w:r>
            <w:r w:rsidRPr="00DE249E">
              <w:rPr>
                <w:rFonts w:cs="Calibri"/>
                <w:color w:val="FF0000"/>
                <w:shd w:val="clear" w:color="auto" w:fill="F8F9FA"/>
                <w:lang w:val="en-US"/>
              </w:rPr>
              <w:t>[C.U8</w:t>
            </w:r>
            <w:r w:rsidRPr="00DE249E">
              <w:rPr>
                <w:rFonts w:cs="Calibri"/>
                <w:color w:val="222222"/>
                <w:shd w:val="clear" w:color="auto" w:fill="F8F9FA"/>
                <w:lang w:val="en-US"/>
              </w:rPr>
              <w:t>]</w:t>
            </w:r>
          </w:p>
          <w:p w:rsidR="002E1F1E" w:rsidRPr="00DE249E" w:rsidRDefault="002E1F1E" w:rsidP="006F523A">
            <w:pPr>
              <w:spacing w:after="0" w:line="240" w:lineRule="auto"/>
              <w:rPr>
                <w:rFonts w:cs="Calibri"/>
                <w:color w:val="0070C0"/>
                <w:lang w:val="en-US"/>
              </w:rPr>
            </w:pPr>
            <w:r w:rsidRPr="00DE249E">
              <w:rPr>
                <w:rFonts w:cs="Calibri"/>
                <w:lang w:val="en-US"/>
              </w:rPr>
              <w:t>2. is able to prepare microscopic slides and recognizes pa</w:t>
            </w:r>
            <w:r>
              <w:rPr>
                <w:rFonts w:cs="Calibri"/>
                <w:lang w:val="en-US"/>
              </w:rPr>
              <w:t>rasites</w:t>
            </w:r>
            <w:r w:rsidRPr="00DE249E">
              <w:rPr>
                <w:rFonts w:cs="Calibri"/>
                <w:lang w:val="en-US"/>
              </w:rPr>
              <w:t xml:space="preserve"> under the microscope</w:t>
            </w:r>
            <w:r w:rsidRPr="00DE249E">
              <w:rPr>
                <w:rFonts w:cs="Calibri"/>
                <w:color w:val="0070C0"/>
                <w:lang w:val="en-US"/>
              </w:rPr>
              <w:t xml:space="preserve"> </w:t>
            </w:r>
            <w:r w:rsidRPr="00DE249E">
              <w:rPr>
                <w:rFonts w:cs="Calibri"/>
                <w:color w:val="FF0000"/>
                <w:lang w:val="en-US"/>
              </w:rPr>
              <w:t>[C.U9</w:t>
            </w:r>
            <w:r w:rsidRPr="00DE249E">
              <w:rPr>
                <w:rFonts w:cs="Calibri"/>
                <w:color w:val="0070C0"/>
                <w:lang w:val="en-US"/>
              </w:rPr>
              <w:t>]</w:t>
            </w:r>
          </w:p>
          <w:p w:rsidR="002E1F1E" w:rsidRPr="00DE249E" w:rsidRDefault="002E1F1E" w:rsidP="006F523A">
            <w:pPr>
              <w:pStyle w:val="HTML-wstpniesformatowany"/>
              <w:spacing w:after="0" w:line="240" w:lineRule="auto"/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US"/>
              </w:rPr>
              <w:t>3</w:t>
            </w:r>
            <w:r w:rsidRPr="00DE249E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US"/>
              </w:rPr>
              <w:t>.</w:t>
            </w:r>
            <w:r w:rsidRPr="00DE249E">
              <w:rPr>
                <w:rFonts w:ascii="Calibri" w:hAnsi="Calibri" w:cs="Calibri"/>
                <w:color w:val="222222"/>
                <w:sz w:val="22"/>
                <w:szCs w:val="22"/>
                <w:shd w:val="clear" w:color="auto" w:fill="F8F9FA"/>
                <w:lang w:val="en-US"/>
              </w:rPr>
              <w:t xml:space="preserve"> can analyze reactive, defensive and adaptive phenomena as well as regulation disorders caused by an etiological factor [</w:t>
            </w:r>
            <w:r w:rsidRPr="00DE249E">
              <w:rPr>
                <w:rFonts w:ascii="Calibri" w:hAnsi="Calibri" w:cs="Calibri"/>
                <w:color w:val="FF0000"/>
                <w:sz w:val="22"/>
                <w:szCs w:val="22"/>
                <w:shd w:val="clear" w:color="auto" w:fill="F8F9FA"/>
                <w:lang w:val="en-US"/>
              </w:rPr>
              <w:t>C.U12</w:t>
            </w:r>
            <w:r w:rsidRPr="00DE249E">
              <w:rPr>
                <w:rFonts w:ascii="Calibri" w:hAnsi="Calibri" w:cs="Calibri"/>
                <w:color w:val="222222"/>
                <w:sz w:val="22"/>
                <w:szCs w:val="22"/>
                <w:shd w:val="clear" w:color="auto" w:fill="F8F9FA"/>
                <w:lang w:val="en-US"/>
              </w:rPr>
              <w:t>]</w:t>
            </w:r>
          </w:p>
          <w:p w:rsidR="002E1F1E" w:rsidRPr="00DE249E" w:rsidRDefault="002E1F1E" w:rsidP="006F523A">
            <w:pPr>
              <w:pStyle w:val="HTML-wstpniesformatowany"/>
              <w:spacing w:after="0" w:line="240" w:lineRule="auto"/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4</w:t>
            </w:r>
            <w:r w:rsidRPr="00DE249E">
              <w:rPr>
                <w:rFonts w:ascii="Calibri" w:hAnsi="Calibri" w:cs="Calibri"/>
                <w:color w:val="0070C0"/>
                <w:lang w:val="en-US"/>
              </w:rPr>
              <w:t xml:space="preserve">. </w:t>
            </w:r>
            <w:r w:rsidRPr="00DE249E">
              <w:rPr>
                <w:rFonts w:ascii="Calibri" w:hAnsi="Calibri" w:cs="Calibri"/>
                <w:sz w:val="22"/>
                <w:szCs w:val="22"/>
                <w:lang w:val="en-US"/>
              </w:rPr>
              <w:t>can</w:t>
            </w:r>
            <w:r w:rsidRPr="00A85EF1">
              <w:rPr>
                <w:rFonts w:ascii="inherit" w:eastAsia="Times New Roman" w:hAnsi="inherit"/>
                <w:sz w:val="22"/>
                <w:szCs w:val="22"/>
                <w:lang w:val="en"/>
              </w:rPr>
              <w:t xml:space="preserve"> </w:t>
            </w:r>
            <w:r w:rsidRPr="00CF78AD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"/>
              </w:rPr>
              <w:t xml:space="preserve">design patterns of rational </w:t>
            </w:r>
            <w:r w:rsidRPr="00A85EF1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"/>
              </w:rPr>
              <w:t>empirical and targeted</w:t>
            </w:r>
            <w:r w:rsidRPr="00DE249E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US"/>
              </w:rPr>
              <w:t xml:space="preserve"> </w:t>
            </w:r>
            <w:r w:rsidRPr="00CF78AD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"/>
              </w:rPr>
              <w:t xml:space="preserve">chemotherapy for </w:t>
            </w:r>
            <w:r>
              <w:rPr>
                <w:rFonts w:ascii="Calibri" w:eastAsia="Times New Roman" w:hAnsi="Calibri" w:cs="Calibri"/>
                <w:color w:val="222222"/>
                <w:sz w:val="22"/>
                <w:szCs w:val="22"/>
                <w:lang w:val="en"/>
              </w:rPr>
              <w:t xml:space="preserve">parasitic </w:t>
            </w:r>
            <w:r w:rsidRPr="00CF78AD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"/>
              </w:rPr>
              <w:t xml:space="preserve">infection </w:t>
            </w:r>
            <w:r w:rsidRPr="00CF78AD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"/>
              </w:rPr>
              <w:t>[C.U15]</w:t>
            </w:r>
            <w:r w:rsidRPr="00CF78AD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"/>
              </w:rPr>
              <w:t xml:space="preserve"> </w:t>
            </w:r>
          </w:p>
          <w:p w:rsidR="002E1F1E" w:rsidRPr="00DE249E" w:rsidRDefault="002E1F1E" w:rsidP="006F523A">
            <w:pPr>
              <w:spacing w:after="0" w:line="240" w:lineRule="auto"/>
              <w:ind w:left="57"/>
              <w:jc w:val="center"/>
              <w:rPr>
                <w:color w:val="0070C0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983D1D" w:rsidRDefault="002E1F1E" w:rsidP="006F523A">
            <w:pPr>
              <w:spacing w:after="0" w:line="240" w:lineRule="auto"/>
              <w:jc w:val="center"/>
            </w:pPr>
            <w:r w:rsidRPr="00B318AA">
              <w:rPr>
                <w:color w:val="0070C0"/>
              </w:rPr>
              <w:t xml:space="preserve">Grade </w:t>
            </w:r>
            <w:proofErr w:type="spellStart"/>
            <w:r w:rsidRPr="00B318AA">
              <w:rPr>
                <w:color w:val="0070C0"/>
              </w:rPr>
              <w:t>credit</w:t>
            </w:r>
            <w:proofErr w:type="spellEnd"/>
            <w:r w:rsidRPr="00B318AA">
              <w:rPr>
                <w:color w:val="0070C0"/>
              </w:rPr>
              <w:t xml:space="preserve"> – MCQ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342DAD" w:rsidRDefault="002E1F1E" w:rsidP="006F523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E1F1E" w:rsidRPr="00442D3F" w:rsidTr="006F523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1F1E" w:rsidRPr="00B318AA" w:rsidRDefault="002E1F1E" w:rsidP="006F523A">
            <w:pPr>
              <w:spacing w:after="0" w:line="240" w:lineRule="auto"/>
              <w:ind w:left="57"/>
              <w:jc w:val="center"/>
              <w:rPr>
                <w:color w:val="0070C0"/>
                <w:lang w:val="en-US"/>
              </w:rPr>
            </w:pPr>
            <w:r w:rsidRPr="00B318AA">
              <w:rPr>
                <w:color w:val="0070C0"/>
                <w:lang w:val="en-US"/>
              </w:rPr>
              <w:lastRenderedPageBreak/>
              <w:t>Competencies</w:t>
            </w:r>
          </w:p>
          <w:p w:rsidR="002E1F1E" w:rsidRPr="00854E16" w:rsidRDefault="002E1F1E" w:rsidP="006F523A">
            <w:pPr>
              <w:spacing w:after="0" w:line="240" w:lineRule="auto"/>
              <w:ind w:left="57"/>
              <w:jc w:val="center"/>
              <w:rPr>
                <w:color w:val="0070C0"/>
                <w:lang w:val="en-US"/>
              </w:rPr>
            </w:pPr>
            <w:r w:rsidRPr="00CF78AD">
              <w:rPr>
                <w:rFonts w:eastAsia="Times New Roman" w:cs="Calibri"/>
                <w:color w:val="222222"/>
                <w:lang w:val="en" w:eastAsia="pl-PL"/>
              </w:rPr>
              <w:t>1. student understands and recognizes the need to respect medical confidentiality</w:t>
            </w:r>
            <w:r>
              <w:rPr>
                <w:rFonts w:eastAsia="Times New Roman" w:cs="Calibri"/>
                <w:color w:val="222222"/>
                <w:lang w:val="en" w:eastAsia="pl-PL"/>
              </w:rPr>
              <w:t>,</w:t>
            </w:r>
            <w:r w:rsidRPr="00CF78AD">
              <w:rPr>
                <w:rFonts w:eastAsia="Times New Roman" w:cs="Calibri"/>
                <w:color w:val="222222"/>
                <w:lang w:val="en" w:eastAsia="pl-PL"/>
              </w:rPr>
              <w:t xml:space="preserve"> patient rights </w:t>
            </w:r>
            <w:r>
              <w:rPr>
                <w:rFonts w:eastAsia="Times New Roman" w:cs="Calibri"/>
                <w:color w:val="222222"/>
                <w:lang w:val="en" w:eastAsia="pl-PL"/>
              </w:rPr>
              <w:t xml:space="preserve">and </w:t>
            </w:r>
            <w:r w:rsidRPr="00854E16">
              <w:rPr>
                <w:rFonts w:cs="Calibri"/>
                <w:color w:val="222222"/>
                <w:shd w:val="clear" w:color="auto" w:fill="F8F9FA"/>
                <w:lang w:val="en-US"/>
              </w:rPr>
              <w:t>is aware of its own limitations and the need for continuous training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983D1D" w:rsidRDefault="002E1F1E" w:rsidP="006F523A">
            <w:pPr>
              <w:spacing w:after="0" w:line="240" w:lineRule="auto"/>
              <w:jc w:val="center"/>
            </w:pPr>
            <w:r w:rsidRPr="00B318AA">
              <w:rPr>
                <w:color w:val="0070C0"/>
              </w:rPr>
              <w:t xml:space="preserve">Grade </w:t>
            </w:r>
            <w:proofErr w:type="spellStart"/>
            <w:r w:rsidRPr="00B318AA">
              <w:rPr>
                <w:color w:val="0070C0"/>
              </w:rPr>
              <w:t>credit</w:t>
            </w:r>
            <w:proofErr w:type="spellEnd"/>
            <w:r w:rsidRPr="00B318AA">
              <w:rPr>
                <w:color w:val="0070C0"/>
              </w:rPr>
              <w:t xml:space="preserve"> – MCQ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1F1E" w:rsidRPr="00342DAD" w:rsidRDefault="002E1F1E" w:rsidP="006F523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E1F1E" w:rsidRDefault="002E1F1E" w:rsidP="002E1F1E">
      <w:r w:rsidRPr="00A52355">
        <w:rPr>
          <w:b/>
          <w:sz w:val="28"/>
          <w:szCs w:val="28"/>
        </w:rPr>
        <w:t>*</w:t>
      </w:r>
      <w:r>
        <w:t xml:space="preserve"> </w:t>
      </w:r>
      <w:r w:rsidRPr="00F425B9">
        <w:rPr>
          <w:color w:val="0070C0"/>
        </w:rPr>
        <w:t xml:space="preserve">The </w:t>
      </w:r>
      <w:proofErr w:type="spellStart"/>
      <w:r w:rsidRPr="00F425B9">
        <w:rPr>
          <w:color w:val="0070C0"/>
        </w:rPr>
        <w:t>followi</w:t>
      </w:r>
      <w:r>
        <w:rPr>
          <w:color w:val="0070C0"/>
        </w:rPr>
        <w:t>ng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evaluation</w:t>
      </w:r>
      <w:proofErr w:type="spellEnd"/>
      <w:r>
        <w:rPr>
          <w:color w:val="0070C0"/>
        </w:rPr>
        <w:t xml:space="preserve"> sy</w:t>
      </w:r>
      <w:r w:rsidRPr="00F425B9">
        <w:rPr>
          <w:color w:val="0070C0"/>
        </w:rPr>
        <w:t xml:space="preserve">stem </w:t>
      </w:r>
      <w:proofErr w:type="spellStart"/>
      <w:r w:rsidRPr="00F425B9">
        <w:rPr>
          <w:color w:val="0070C0"/>
        </w:rPr>
        <w:t>has</w:t>
      </w:r>
      <w:proofErr w:type="spellEnd"/>
      <w:r w:rsidRPr="00F425B9">
        <w:rPr>
          <w:color w:val="0070C0"/>
        </w:rPr>
        <w:t xml:space="preserve"> </w:t>
      </w:r>
      <w:proofErr w:type="spellStart"/>
      <w:r w:rsidRPr="00F425B9">
        <w:rPr>
          <w:color w:val="0070C0"/>
        </w:rPr>
        <w:t>been</w:t>
      </w:r>
      <w:proofErr w:type="spellEnd"/>
      <w:r w:rsidRPr="00F425B9">
        <w:rPr>
          <w:color w:val="0070C0"/>
        </w:rPr>
        <w:t xml:space="preserve"> </w:t>
      </w:r>
      <w:proofErr w:type="spellStart"/>
      <w:r>
        <w:rPr>
          <w:color w:val="0070C0"/>
        </w:rPr>
        <w:t>assumed</w:t>
      </w:r>
      <w:proofErr w:type="spellEnd"/>
      <w:r w:rsidRPr="00D90EBE">
        <w:t>:</w:t>
      </w:r>
    </w:p>
    <w:p w:rsidR="002E1F1E" w:rsidRPr="00F425B9" w:rsidRDefault="002E1F1E" w:rsidP="002E1F1E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Very good (5,0)</w:t>
      </w:r>
      <w:r w:rsidRPr="00F425B9">
        <w:rPr>
          <w:rFonts w:cs="Calibri"/>
          <w:color w:val="0070C0"/>
          <w:lang w:val="en-US"/>
        </w:rPr>
        <w:t xml:space="preserve"> </w:t>
      </w:r>
      <w:r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significantly exceed the required level</w:t>
      </w:r>
    </w:p>
    <w:p w:rsidR="002E1F1E" w:rsidRPr="00F425B9" w:rsidRDefault="002E1F1E" w:rsidP="002E1F1E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Better than good (4,5)</w:t>
      </w:r>
      <w:r w:rsidRPr="00F425B9">
        <w:rPr>
          <w:rFonts w:cs="Calibri"/>
          <w:color w:val="0070C0"/>
          <w:lang w:val="en-US"/>
        </w:rPr>
        <w:t xml:space="preserve"> </w:t>
      </w:r>
      <w:r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slightly exceed the required level</w:t>
      </w:r>
    </w:p>
    <w:p w:rsidR="002E1F1E" w:rsidRPr="00F425B9" w:rsidRDefault="002E1F1E" w:rsidP="002E1F1E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Good (4,0)</w:t>
      </w:r>
      <w:r w:rsidRPr="00F425B9">
        <w:rPr>
          <w:rFonts w:cs="Calibri"/>
          <w:color w:val="0070C0"/>
          <w:lang w:val="en-US"/>
        </w:rPr>
        <w:t xml:space="preserve"> – the assumed learning outcomes have been achieved at the required level</w:t>
      </w:r>
    </w:p>
    <w:p w:rsidR="002E1F1E" w:rsidRPr="0075355F" w:rsidRDefault="002E1F1E" w:rsidP="002E1F1E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Better than satisfactory (3,5)</w:t>
      </w:r>
      <w:r w:rsidRPr="0075355F">
        <w:rPr>
          <w:rFonts w:cs="Calibri"/>
          <w:color w:val="0070C0"/>
          <w:lang w:val="en-US"/>
        </w:rPr>
        <w:t xml:space="preserve"> – the assumed learning outcomes have been achieved at the average required level</w:t>
      </w:r>
    </w:p>
    <w:p w:rsidR="002E1F1E" w:rsidRPr="0075355F" w:rsidRDefault="002E1F1E" w:rsidP="002E1F1E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Satisfactory (3,0)</w:t>
      </w:r>
      <w:r w:rsidRPr="0075355F">
        <w:rPr>
          <w:rFonts w:cs="Calibri"/>
          <w:color w:val="000000"/>
          <w:lang w:val="en-US"/>
        </w:rPr>
        <w:t xml:space="preserve"> </w:t>
      </w:r>
      <w:r w:rsidRPr="0075355F">
        <w:rPr>
          <w:rFonts w:cs="Calibri"/>
          <w:color w:val="0070C0"/>
          <w:lang w:val="en-US"/>
        </w:rPr>
        <w:t xml:space="preserve">– the assumed learning outcomes have been achieved at the </w:t>
      </w:r>
      <w:r>
        <w:rPr>
          <w:rFonts w:cs="Calibri"/>
          <w:color w:val="0070C0"/>
          <w:lang w:val="en-US"/>
        </w:rPr>
        <w:t>minimum</w:t>
      </w:r>
      <w:r w:rsidRPr="0075355F">
        <w:rPr>
          <w:rFonts w:cs="Calibri"/>
          <w:color w:val="0070C0"/>
          <w:lang w:val="en-US"/>
        </w:rPr>
        <w:t xml:space="preserve"> required level</w:t>
      </w:r>
    </w:p>
    <w:p w:rsidR="002E1F1E" w:rsidRPr="0075355F" w:rsidRDefault="002E1F1E" w:rsidP="002E1F1E">
      <w:pPr>
        <w:spacing w:after="0" w:line="260" w:lineRule="atLeast"/>
        <w:rPr>
          <w:rFonts w:cs="Calibri"/>
          <w:color w:val="0070C0"/>
          <w:lang w:val="en-US"/>
        </w:rPr>
      </w:pPr>
      <w:proofErr w:type="spellStart"/>
      <w:r w:rsidRPr="0075355F">
        <w:rPr>
          <w:rFonts w:cs="Calibri"/>
          <w:b/>
          <w:color w:val="0070C0"/>
          <w:lang w:val="en-US"/>
        </w:rPr>
        <w:t>Unstatisfactory</w:t>
      </w:r>
      <w:proofErr w:type="spellEnd"/>
      <w:r w:rsidRPr="0075355F">
        <w:rPr>
          <w:rFonts w:cs="Calibri"/>
          <w:b/>
          <w:color w:val="0070C0"/>
          <w:lang w:val="en-US"/>
        </w:rPr>
        <w:t xml:space="preserve"> (2,0)</w:t>
      </w:r>
      <w:r w:rsidRPr="0075355F">
        <w:rPr>
          <w:rFonts w:cs="Calibri"/>
          <w:color w:val="0070C0"/>
          <w:lang w:val="en-US"/>
        </w:rPr>
        <w:t xml:space="preserve"> – the assumed learning outcomes have not been achieved</w:t>
      </w:r>
    </w:p>
    <w:p w:rsidR="002E1F1E" w:rsidRPr="00B318AA" w:rsidRDefault="002E1F1E" w:rsidP="002E1F1E">
      <w:pPr>
        <w:spacing w:after="0"/>
      </w:pPr>
      <w:bookmarkStart w:id="0" w:name="_GoBack"/>
      <w:bookmarkEnd w:id="0"/>
    </w:p>
    <w:sectPr w:rsidR="002E1F1E" w:rsidRPr="00B318A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14C74"/>
    <w:multiLevelType w:val="hybridMultilevel"/>
    <w:tmpl w:val="16C03776"/>
    <w:lvl w:ilvl="0" w:tplc="CCC098C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1E"/>
    <w:rsid w:val="002C0A40"/>
    <w:rsid w:val="002E1F1E"/>
    <w:rsid w:val="0041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A300"/>
  <w15:chartTrackingRefBased/>
  <w15:docId w15:val="{E64D301B-2EB3-4AE3-A0EC-BE665276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1F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1F1E"/>
    <w:pPr>
      <w:ind w:left="720"/>
      <w:contextualSpacing/>
    </w:pPr>
  </w:style>
  <w:style w:type="character" w:styleId="Hipercze">
    <w:name w:val="Hyperlink"/>
    <w:unhideWhenUsed/>
    <w:rsid w:val="002E1F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E1F1E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E1F1E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Magiera</dc:creator>
  <cp:keywords/>
  <dc:description/>
  <cp:lastModifiedBy>Kasia Magiera</cp:lastModifiedBy>
  <cp:revision>2</cp:revision>
  <dcterms:created xsi:type="dcterms:W3CDTF">2020-02-25T08:36:00Z</dcterms:created>
  <dcterms:modified xsi:type="dcterms:W3CDTF">2020-03-12T12:21:00Z</dcterms:modified>
</cp:coreProperties>
</file>